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辛进龙</w:t>
      </w:r>
      <w:r>
        <w:rPr>
          <w:rFonts w:hint="eastAsia"/>
          <w:sz w:val="15"/>
          <w:szCs w:val="15"/>
          <w:highlight w:val="none"/>
        </w:rPr>
        <w:t>，</w:t>
      </w:r>
      <w:r>
        <w:rPr>
          <w:rFonts w:hint="eastAsia"/>
          <w:sz w:val="15"/>
          <w:szCs w:val="15"/>
          <w:highlight w:val="none"/>
          <w:lang w:val="en-US" w:eastAsia="zh-CN"/>
        </w:rPr>
        <w:t>130122197102226217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