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康红娟</w:t>
      </w:r>
      <w:r>
        <w:rPr>
          <w:rFonts w:hint="eastAsia"/>
          <w:sz w:val="15"/>
          <w:szCs w:val="15"/>
          <w:highlight w:val="none"/>
        </w:rPr>
        <w:t>，</w:t>
      </w:r>
      <w:r>
        <w:rPr>
          <w:rFonts w:hint="eastAsia"/>
          <w:sz w:val="15"/>
          <w:szCs w:val="15"/>
          <w:highlight w:val="none"/>
          <w:lang w:val="en-US" w:eastAsia="zh-CN"/>
        </w:rPr>
        <w:t>130185198708222229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