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张伟艳</w:t>
      </w:r>
      <w:r>
        <w:rPr>
          <w:rFonts w:hint="eastAsia"/>
          <w:sz w:val="15"/>
          <w:szCs w:val="15"/>
          <w:highlight w:val="none"/>
        </w:rPr>
        <w:t>，</w:t>
      </w:r>
      <w:r>
        <w:rPr>
          <w:rFonts w:hint="eastAsia"/>
          <w:sz w:val="15"/>
          <w:szCs w:val="15"/>
          <w:highlight w:val="none"/>
          <w:lang w:val="en-US" w:eastAsia="zh-CN"/>
        </w:rPr>
        <w:t>13013119871111422X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