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梁燕果</w:t>
      </w:r>
      <w:r>
        <w:rPr>
          <w:rFonts w:hint="eastAsia"/>
          <w:sz w:val="15"/>
          <w:szCs w:val="15"/>
          <w:highlight w:val="none"/>
        </w:rPr>
        <w:t>，</w:t>
      </w:r>
      <w:r>
        <w:rPr>
          <w:rFonts w:hint="eastAsia"/>
          <w:sz w:val="15"/>
          <w:szCs w:val="15"/>
          <w:highlight w:val="none"/>
          <w:lang w:val="en-US" w:eastAsia="zh-CN"/>
        </w:rPr>
        <w:t>130131198708125729</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