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韩进丽</w:t>
      </w:r>
      <w:r>
        <w:rPr>
          <w:rFonts w:hint="eastAsia"/>
          <w:sz w:val="15"/>
          <w:szCs w:val="15"/>
          <w:highlight w:val="none"/>
        </w:rPr>
        <w:t>，</w:t>
      </w:r>
      <w:r>
        <w:rPr>
          <w:rFonts w:hint="eastAsia"/>
          <w:sz w:val="15"/>
          <w:szCs w:val="15"/>
          <w:highlight w:val="none"/>
          <w:lang w:val="en-US" w:eastAsia="zh-CN"/>
        </w:rPr>
        <w:t>132335197804251622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