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张卫刚</w:t>
      </w:r>
      <w:r>
        <w:rPr>
          <w:rFonts w:hint="eastAsia"/>
          <w:sz w:val="15"/>
          <w:szCs w:val="15"/>
          <w:highlight w:val="none"/>
        </w:rPr>
        <w:t>，</w:t>
      </w:r>
      <w:r>
        <w:rPr>
          <w:rFonts w:hint="eastAsia"/>
          <w:sz w:val="15"/>
          <w:szCs w:val="15"/>
          <w:highlight w:val="none"/>
          <w:lang w:val="en-US" w:eastAsia="zh-CN"/>
        </w:rPr>
        <w:t>130131198212123914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