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钟圣阳</w:t>
      </w:r>
      <w:r>
        <w:rPr>
          <w:rFonts w:hint="eastAsia"/>
          <w:sz w:val="15"/>
          <w:szCs w:val="15"/>
          <w:highlight w:val="none"/>
        </w:rPr>
        <w:t>，</w:t>
      </w:r>
      <w:r>
        <w:rPr>
          <w:rFonts w:hint="eastAsia"/>
          <w:sz w:val="15"/>
          <w:szCs w:val="15"/>
          <w:highlight w:val="none"/>
          <w:lang w:val="en-US" w:eastAsia="zh-CN"/>
        </w:rPr>
        <w:t>430626199905017577</w:t>
      </w:r>
      <w:r>
        <w:rPr>
          <w:rFonts w:hint="eastAsia"/>
          <w:sz w:val="15"/>
          <w:szCs w:val="15"/>
        </w:rPr>
        <w:t xml:space="preserve">  </w:t>
      </w:r>
      <w:r>
        <w:rPr>
          <w:rFonts w:hint="eastAsia"/>
          <w:sz w:val="15"/>
          <w:szCs w:val="15"/>
          <w:lang w:val="en-US" w:eastAsia="zh-CN"/>
        </w:rPr>
        <w:t>粤R08059D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