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陈飞燕</w:t>
      </w:r>
      <w:r>
        <w:rPr>
          <w:rFonts w:hint="eastAsia"/>
          <w:sz w:val="15"/>
          <w:szCs w:val="15"/>
          <w:highlight w:val="none"/>
        </w:rPr>
        <w:t>，</w:t>
      </w:r>
      <w:r>
        <w:rPr>
          <w:rFonts w:hint="eastAsia"/>
          <w:sz w:val="15"/>
          <w:szCs w:val="15"/>
          <w:highlight w:val="none"/>
          <w:lang w:val="en-US" w:eastAsia="zh-CN"/>
        </w:rPr>
        <w:t>430626198008090024</w:t>
      </w:r>
      <w:r>
        <w:rPr>
          <w:rFonts w:hint="eastAsia"/>
          <w:sz w:val="15"/>
          <w:szCs w:val="15"/>
        </w:rPr>
        <w:t xml:space="preserve">  </w:t>
      </w:r>
      <w:r>
        <w:rPr>
          <w:rFonts w:hint="eastAsia"/>
          <w:sz w:val="15"/>
          <w:szCs w:val="15"/>
          <w:lang w:val="en-US" w:eastAsia="zh-CN"/>
        </w:rPr>
        <w:t>粤BHT237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