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王艳</w:t>
      </w:r>
      <w:r>
        <w:rPr>
          <w:rFonts w:hint="eastAsia"/>
          <w:sz w:val="15"/>
          <w:szCs w:val="15"/>
          <w:highlight w:val="none"/>
        </w:rPr>
        <w:t>，</w:t>
      </w:r>
      <w:r>
        <w:rPr>
          <w:rFonts w:hint="eastAsia"/>
          <w:sz w:val="15"/>
          <w:szCs w:val="15"/>
          <w:highlight w:val="none"/>
          <w:lang w:val="en-US" w:eastAsia="zh-CN"/>
        </w:rPr>
        <w:t>130131198811150025</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