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杨彦梅</w:t>
      </w:r>
      <w:r>
        <w:rPr>
          <w:rFonts w:hint="eastAsia"/>
          <w:sz w:val="15"/>
          <w:szCs w:val="15"/>
          <w:highlight w:val="none"/>
        </w:rPr>
        <w:t>，</w:t>
      </w:r>
      <w:r>
        <w:rPr>
          <w:rFonts w:hint="eastAsia"/>
          <w:sz w:val="15"/>
          <w:szCs w:val="15"/>
          <w:highlight w:val="none"/>
          <w:lang w:val="en-US" w:eastAsia="zh-CN"/>
        </w:rPr>
        <w:t>13013119860520394X</w:t>
      </w:r>
      <w:r>
        <w:rPr>
          <w:rFonts w:hint="eastAsia"/>
          <w:sz w:val="15"/>
          <w:szCs w:val="15"/>
        </w:rPr>
        <w:t xml:space="preserve">  </w:t>
      </w:r>
      <w:r>
        <w:rPr>
          <w:rFonts w:hint="eastAsia"/>
          <w:sz w:val="15"/>
          <w:szCs w:val="15"/>
          <w:lang w:val="en-US" w:eastAsia="zh-CN"/>
        </w:rPr>
        <w:t>冀A31352D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