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牛瑞平</w:t>
      </w:r>
      <w:r>
        <w:rPr>
          <w:rFonts w:hint="eastAsia"/>
          <w:sz w:val="15"/>
          <w:szCs w:val="15"/>
          <w:highlight w:val="none"/>
        </w:rPr>
        <w:t>，</w:t>
      </w:r>
      <w:r>
        <w:rPr>
          <w:rFonts w:hint="eastAsia"/>
          <w:sz w:val="15"/>
          <w:szCs w:val="15"/>
          <w:highlight w:val="none"/>
          <w:lang w:val="en-US" w:eastAsia="zh-CN"/>
        </w:rPr>
        <w:t>130426198608204628</w:t>
      </w:r>
      <w:r>
        <w:rPr>
          <w:rFonts w:hint="eastAsia"/>
          <w:sz w:val="15"/>
          <w:szCs w:val="15"/>
        </w:rPr>
        <w:t xml:space="preserve">  </w:t>
      </w:r>
      <w:r>
        <w:rPr>
          <w:rFonts w:hint="eastAsia"/>
          <w:sz w:val="15"/>
          <w:szCs w:val="15"/>
          <w:lang w:val="en-US" w:eastAsia="zh-CN"/>
        </w:rPr>
        <w:t>冀A02212D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