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何晓荣</w:t>
      </w:r>
      <w:r>
        <w:rPr>
          <w:rFonts w:hint="eastAsia"/>
          <w:sz w:val="15"/>
          <w:szCs w:val="15"/>
          <w:highlight w:val="none"/>
        </w:rPr>
        <w:t>，</w:t>
      </w:r>
      <w:r>
        <w:rPr>
          <w:rFonts w:hint="eastAsia"/>
          <w:sz w:val="15"/>
          <w:szCs w:val="15"/>
          <w:highlight w:val="none"/>
          <w:lang w:val="en-US" w:eastAsia="zh-CN"/>
        </w:rPr>
        <w:t>441821198207281837</w:t>
      </w:r>
      <w:r>
        <w:rPr>
          <w:rFonts w:hint="eastAsia"/>
          <w:sz w:val="15"/>
          <w:szCs w:val="15"/>
        </w:rPr>
        <w:t xml:space="preserve">  </w:t>
      </w:r>
      <w:r>
        <w:rPr>
          <w:rFonts w:hint="eastAsia"/>
          <w:sz w:val="15"/>
          <w:szCs w:val="15"/>
          <w:lang w:val="en-US" w:eastAsia="zh-CN"/>
        </w:rPr>
        <w:t>粤F98795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