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赖雅怡</w:t>
      </w:r>
      <w:r>
        <w:rPr>
          <w:rFonts w:hint="eastAsia"/>
          <w:sz w:val="15"/>
          <w:szCs w:val="15"/>
          <w:highlight w:val="none"/>
        </w:rPr>
        <w:t>，</w:t>
      </w:r>
      <w:r>
        <w:rPr>
          <w:rFonts w:hint="eastAsia"/>
          <w:sz w:val="15"/>
          <w:szCs w:val="15"/>
          <w:highlight w:val="none"/>
          <w:lang w:val="en-US" w:eastAsia="zh-CN"/>
        </w:rPr>
        <w:t>430626200512200229</w:t>
      </w:r>
      <w:r>
        <w:rPr>
          <w:rFonts w:hint="eastAsia"/>
          <w:sz w:val="15"/>
          <w:szCs w:val="15"/>
        </w:rPr>
        <w:t xml:space="preserve">  </w:t>
      </w:r>
      <w:r>
        <w:rPr>
          <w:rFonts w:hint="eastAsia"/>
          <w:sz w:val="15"/>
          <w:szCs w:val="15"/>
          <w:lang w:val="en-US" w:eastAsia="zh-CN"/>
        </w:rPr>
        <w:t>粤BDU910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