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胡昶民</w:t>
      </w:r>
      <w:r>
        <w:rPr>
          <w:rFonts w:hint="eastAsia"/>
          <w:sz w:val="15"/>
          <w:szCs w:val="15"/>
          <w:highlight w:val="none"/>
        </w:rPr>
        <w:t>，</w:t>
      </w:r>
      <w:r>
        <w:rPr>
          <w:rFonts w:hint="eastAsia"/>
          <w:sz w:val="15"/>
          <w:szCs w:val="15"/>
          <w:highlight w:val="none"/>
          <w:lang w:val="en-US" w:eastAsia="zh-CN"/>
        </w:rPr>
        <w:t>430626197406182114</w:t>
      </w:r>
      <w:r>
        <w:rPr>
          <w:rFonts w:hint="eastAsia"/>
          <w:sz w:val="15"/>
          <w:szCs w:val="15"/>
        </w:rPr>
        <w:t xml:space="preserve">  </w:t>
      </w:r>
      <w:r>
        <w:rPr>
          <w:rFonts w:hint="eastAsia"/>
          <w:sz w:val="15"/>
          <w:szCs w:val="15"/>
          <w:lang w:val="en-US" w:eastAsia="zh-CN"/>
        </w:rPr>
        <w:t>粤BGL156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