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刘秀燕</w:t>
      </w:r>
      <w:r>
        <w:rPr>
          <w:rFonts w:hint="eastAsia"/>
          <w:sz w:val="15"/>
          <w:szCs w:val="15"/>
          <w:highlight w:val="none"/>
        </w:rPr>
        <w:t>，</w:t>
      </w:r>
      <w:r>
        <w:rPr>
          <w:rFonts w:hint="eastAsia"/>
          <w:sz w:val="15"/>
          <w:szCs w:val="15"/>
          <w:highlight w:val="none"/>
          <w:lang w:val="en-US" w:eastAsia="zh-CN"/>
        </w:rPr>
        <w:t>410923198407152521</w:t>
      </w:r>
      <w:r>
        <w:rPr>
          <w:rFonts w:hint="eastAsia"/>
          <w:sz w:val="15"/>
          <w:szCs w:val="15"/>
        </w:rPr>
        <w:t xml:space="preserve">  </w:t>
      </w:r>
      <w:r>
        <w:rPr>
          <w:rFonts w:hint="eastAsia"/>
          <w:sz w:val="15"/>
          <w:szCs w:val="15"/>
          <w:lang w:val="en-US" w:eastAsia="zh-CN"/>
        </w:rPr>
        <w:t>冀D05883D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