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古凯</w:t>
      </w:r>
      <w:r>
        <w:rPr>
          <w:rFonts w:hint="eastAsia"/>
          <w:sz w:val="15"/>
          <w:szCs w:val="15"/>
          <w:highlight w:val="none"/>
        </w:rPr>
        <w:t>，</w:t>
      </w:r>
      <w:r>
        <w:rPr>
          <w:rFonts w:hint="eastAsia"/>
          <w:sz w:val="15"/>
          <w:szCs w:val="15"/>
          <w:highlight w:val="none"/>
          <w:lang w:val="en-US" w:eastAsia="zh-CN"/>
        </w:rPr>
        <w:t>140322199009171516</w:t>
      </w:r>
      <w:r>
        <w:rPr>
          <w:rFonts w:hint="eastAsia"/>
          <w:sz w:val="15"/>
          <w:szCs w:val="15"/>
        </w:rPr>
        <w:t xml:space="preserve">  </w:t>
      </w:r>
      <w:r>
        <w:rPr>
          <w:rFonts w:hint="eastAsia"/>
          <w:sz w:val="15"/>
          <w:szCs w:val="15"/>
          <w:lang w:val="en-US" w:eastAsia="zh-CN"/>
        </w:rPr>
        <w:t>晋C27724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