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辰伟</w:t>
      </w:r>
      <w:r>
        <w:rPr>
          <w:rFonts w:hint="eastAsia"/>
          <w:sz w:val="15"/>
          <w:szCs w:val="15"/>
          <w:highlight w:val="none"/>
        </w:rPr>
        <w:t>，</w:t>
      </w:r>
      <w:r>
        <w:rPr>
          <w:rFonts w:hint="eastAsia"/>
          <w:sz w:val="15"/>
          <w:szCs w:val="15"/>
          <w:highlight w:val="none"/>
          <w:lang w:val="en-US" w:eastAsia="zh-CN"/>
        </w:rPr>
        <w:t>140322199006232416</w:t>
      </w:r>
      <w:r>
        <w:rPr>
          <w:rFonts w:hint="eastAsia"/>
          <w:sz w:val="15"/>
          <w:szCs w:val="15"/>
        </w:rPr>
        <w:t xml:space="preserve">  </w:t>
      </w:r>
      <w:r>
        <w:rPr>
          <w:rFonts w:hint="eastAsia"/>
          <w:sz w:val="15"/>
          <w:szCs w:val="15"/>
          <w:lang w:val="en-US" w:eastAsia="zh-CN"/>
        </w:rPr>
        <w:t>晋C041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