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王瑞荣</w:t>
      </w:r>
      <w:r>
        <w:rPr>
          <w:rFonts w:hint="eastAsia"/>
          <w:sz w:val="15"/>
          <w:szCs w:val="15"/>
          <w:highlight w:val="none"/>
        </w:rPr>
        <w:t>，</w:t>
      </w:r>
      <w:r>
        <w:rPr>
          <w:rFonts w:hint="eastAsia"/>
          <w:sz w:val="15"/>
          <w:szCs w:val="15"/>
          <w:highlight w:val="none"/>
          <w:lang w:val="en-US" w:eastAsia="zh-CN"/>
        </w:rPr>
        <w:t>140322198508142117</w:t>
      </w:r>
      <w:r>
        <w:rPr>
          <w:rFonts w:hint="eastAsia"/>
          <w:sz w:val="15"/>
          <w:szCs w:val="15"/>
        </w:rPr>
        <w:t xml:space="preserve">  </w:t>
      </w:r>
      <w:r>
        <w:rPr>
          <w:rFonts w:hint="eastAsia"/>
          <w:sz w:val="15"/>
          <w:szCs w:val="15"/>
          <w:lang w:val="en-US" w:eastAsia="zh-CN"/>
        </w:rPr>
        <w:t>冀A49967D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