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高瑞军</w:t>
      </w:r>
      <w:r>
        <w:rPr>
          <w:rFonts w:hint="eastAsia"/>
          <w:sz w:val="15"/>
          <w:szCs w:val="15"/>
          <w:highlight w:val="none"/>
        </w:rPr>
        <w:t>，</w:t>
      </w:r>
      <w:r>
        <w:rPr>
          <w:rFonts w:hint="eastAsia"/>
          <w:sz w:val="15"/>
          <w:szCs w:val="15"/>
          <w:highlight w:val="none"/>
          <w:lang w:val="en-US" w:eastAsia="zh-CN"/>
        </w:rPr>
        <w:t>140322197405262736</w:t>
      </w:r>
      <w:r>
        <w:rPr>
          <w:rFonts w:hint="eastAsia"/>
          <w:sz w:val="15"/>
          <w:szCs w:val="15"/>
        </w:rPr>
        <w:t xml:space="preserve">  </w:t>
      </w:r>
      <w:r>
        <w:rPr>
          <w:rFonts w:hint="eastAsia"/>
          <w:sz w:val="15"/>
          <w:szCs w:val="15"/>
          <w:lang w:val="en-US" w:eastAsia="zh-CN"/>
        </w:rPr>
        <w:t>晋C80448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