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李俊明</w:t>
      </w:r>
      <w:r>
        <w:rPr>
          <w:rFonts w:hint="eastAsia"/>
          <w:sz w:val="15"/>
          <w:szCs w:val="15"/>
          <w:highlight w:val="none"/>
        </w:rPr>
        <w:t>，</w:t>
      </w:r>
      <w:r>
        <w:rPr>
          <w:rFonts w:hint="eastAsia"/>
          <w:sz w:val="15"/>
          <w:szCs w:val="15"/>
          <w:highlight w:val="none"/>
          <w:lang w:val="en-US" w:eastAsia="zh-CN"/>
        </w:rPr>
        <w:t>14032219701227121X</w:t>
      </w:r>
      <w:r>
        <w:rPr>
          <w:rFonts w:hint="eastAsia"/>
          <w:sz w:val="15"/>
          <w:szCs w:val="15"/>
        </w:rPr>
        <w:t xml:space="preserve">  </w:t>
      </w:r>
      <w:r>
        <w:rPr>
          <w:rFonts w:hint="eastAsia"/>
          <w:sz w:val="15"/>
          <w:szCs w:val="15"/>
          <w:lang w:val="en-US" w:eastAsia="zh-CN"/>
        </w:rPr>
        <w:t>晋C05602D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