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王艳文</w:t>
      </w:r>
      <w:r>
        <w:rPr>
          <w:rFonts w:hint="eastAsia"/>
          <w:sz w:val="15"/>
          <w:szCs w:val="15"/>
          <w:highlight w:val="none"/>
        </w:rPr>
        <w:t>，</w:t>
      </w:r>
      <w:r>
        <w:rPr>
          <w:rFonts w:hint="eastAsia"/>
          <w:sz w:val="15"/>
          <w:szCs w:val="15"/>
          <w:highlight w:val="none"/>
          <w:lang w:val="en-US" w:eastAsia="zh-CN"/>
        </w:rPr>
        <w:t>140121198603301510</w:t>
      </w:r>
      <w:r>
        <w:rPr>
          <w:rFonts w:hint="eastAsia"/>
          <w:sz w:val="15"/>
          <w:szCs w:val="15"/>
        </w:rPr>
        <w:t xml:space="preserve">  </w:t>
      </w:r>
      <w:r>
        <w:rPr>
          <w:rFonts w:hint="eastAsia"/>
          <w:sz w:val="15"/>
          <w:szCs w:val="15"/>
          <w:lang w:val="en-US" w:eastAsia="zh-CN"/>
        </w:rPr>
        <w:t>晋K06960D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