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阎俊保</w:t>
      </w:r>
      <w:r>
        <w:rPr>
          <w:rFonts w:hint="eastAsia"/>
          <w:sz w:val="15"/>
          <w:szCs w:val="15"/>
          <w:highlight w:val="none"/>
        </w:rPr>
        <w:t>，</w:t>
      </w:r>
      <w:r>
        <w:rPr>
          <w:rFonts w:hint="eastAsia"/>
          <w:sz w:val="15"/>
          <w:szCs w:val="15"/>
          <w:highlight w:val="none"/>
          <w:lang w:val="en-US" w:eastAsia="zh-CN"/>
        </w:rPr>
        <w:t>140121197310290518</w:t>
      </w:r>
      <w:r>
        <w:rPr>
          <w:rFonts w:hint="eastAsia"/>
          <w:sz w:val="15"/>
          <w:szCs w:val="15"/>
        </w:rPr>
        <w:t xml:space="preserve">  </w:t>
      </w:r>
      <w:r>
        <w:rPr>
          <w:rFonts w:hint="eastAsia"/>
          <w:sz w:val="15"/>
          <w:szCs w:val="15"/>
          <w:lang w:val="en-US" w:eastAsia="zh-CN"/>
        </w:rPr>
        <w:t>沪A32552A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