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王守红</w:t>
      </w:r>
      <w:r>
        <w:rPr>
          <w:rFonts w:hint="eastAsia"/>
          <w:sz w:val="15"/>
          <w:szCs w:val="15"/>
          <w:highlight w:val="none"/>
        </w:rPr>
        <w:t>，</w:t>
      </w:r>
      <w:r>
        <w:rPr>
          <w:rFonts w:hint="eastAsia"/>
          <w:sz w:val="15"/>
          <w:szCs w:val="15"/>
          <w:highlight w:val="none"/>
          <w:lang w:val="en-US" w:eastAsia="zh-CN"/>
        </w:rPr>
        <w:t>140112197408063616</w:t>
      </w:r>
      <w:r>
        <w:rPr>
          <w:rFonts w:hint="eastAsia"/>
          <w:sz w:val="15"/>
          <w:szCs w:val="15"/>
        </w:rPr>
        <w:t xml:space="preserve">  </w:t>
      </w:r>
      <w:r>
        <w:rPr>
          <w:rFonts w:hint="eastAsia"/>
          <w:sz w:val="15"/>
          <w:szCs w:val="15"/>
          <w:lang w:val="en-US" w:eastAsia="zh-CN"/>
        </w:rPr>
        <w:t>晋A05373D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