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彭荣艳</w:t>
      </w:r>
      <w:r>
        <w:rPr>
          <w:rFonts w:hint="eastAsia"/>
          <w:sz w:val="15"/>
          <w:szCs w:val="15"/>
          <w:highlight w:val="none"/>
        </w:rPr>
        <w:t>，</w:t>
      </w:r>
      <w:r>
        <w:rPr>
          <w:rFonts w:hint="eastAsia"/>
          <w:sz w:val="15"/>
          <w:szCs w:val="15"/>
          <w:highlight w:val="none"/>
          <w:lang w:val="en-US" w:eastAsia="zh-CN"/>
        </w:rPr>
        <w:t>132336197609150443</w:t>
      </w:r>
      <w:r>
        <w:rPr>
          <w:rFonts w:hint="eastAsia"/>
          <w:sz w:val="15"/>
          <w:szCs w:val="15"/>
        </w:rPr>
        <w:t xml:space="preserve">  </w:t>
      </w:r>
      <w:r>
        <w:rPr>
          <w:rFonts w:hint="eastAsia"/>
          <w:sz w:val="15"/>
          <w:szCs w:val="15"/>
          <w:lang w:val="en-US" w:eastAsia="zh-CN"/>
        </w:rPr>
        <w:t>冀AKT368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