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周英花</w:t>
      </w:r>
      <w:r>
        <w:rPr>
          <w:rFonts w:hint="eastAsia"/>
          <w:sz w:val="15"/>
          <w:szCs w:val="15"/>
          <w:highlight w:val="none"/>
        </w:rPr>
        <w:t>，</w:t>
      </w:r>
      <w:r>
        <w:rPr>
          <w:rFonts w:hint="eastAsia"/>
          <w:sz w:val="15"/>
          <w:szCs w:val="15"/>
          <w:highlight w:val="none"/>
          <w:lang w:val="en-US" w:eastAsia="zh-CN"/>
        </w:rPr>
        <w:t>132336197305250226</w:t>
      </w:r>
      <w:r>
        <w:rPr>
          <w:rFonts w:hint="eastAsia"/>
          <w:sz w:val="15"/>
          <w:szCs w:val="15"/>
        </w:rPr>
        <w:t xml:space="preserve">  </w:t>
      </w:r>
      <w:r>
        <w:rPr>
          <w:rFonts w:hint="eastAsia"/>
          <w:sz w:val="15"/>
          <w:szCs w:val="15"/>
          <w:lang w:val="en-US" w:eastAsia="zh-CN"/>
        </w:rPr>
        <w:t>冀AM7657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