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赵志勇</w:t>
      </w:r>
      <w:r>
        <w:rPr>
          <w:rFonts w:hint="eastAsia"/>
          <w:sz w:val="15"/>
          <w:szCs w:val="15"/>
          <w:highlight w:val="none"/>
        </w:rPr>
        <w:t>，</w:t>
      </w:r>
      <w:r>
        <w:rPr>
          <w:rFonts w:hint="eastAsia"/>
          <w:sz w:val="15"/>
          <w:szCs w:val="15"/>
          <w:highlight w:val="none"/>
          <w:lang w:val="en-US" w:eastAsia="zh-CN"/>
        </w:rPr>
        <w:t>132335198012281019</w:t>
      </w:r>
      <w:r>
        <w:rPr>
          <w:rFonts w:hint="eastAsia"/>
          <w:sz w:val="15"/>
          <w:szCs w:val="15"/>
        </w:rPr>
        <w:t xml:space="preserve">  </w:t>
      </w:r>
      <w:r>
        <w:rPr>
          <w:rFonts w:hint="eastAsia"/>
          <w:sz w:val="15"/>
          <w:szCs w:val="15"/>
          <w:lang w:val="en-US" w:eastAsia="zh-CN"/>
        </w:rPr>
        <w:t>冀A32200D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