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康惠中</w:t>
      </w:r>
      <w:r>
        <w:rPr>
          <w:rFonts w:hint="eastAsia"/>
          <w:sz w:val="15"/>
          <w:szCs w:val="15"/>
          <w:highlight w:val="none"/>
        </w:rPr>
        <w:t>，</w:t>
      </w:r>
      <w:r>
        <w:rPr>
          <w:rFonts w:hint="eastAsia"/>
          <w:sz w:val="15"/>
          <w:szCs w:val="15"/>
          <w:highlight w:val="none"/>
          <w:lang w:val="en-US" w:eastAsia="zh-CN"/>
        </w:rPr>
        <w:t>132335198007121475</w:t>
      </w:r>
      <w:r>
        <w:rPr>
          <w:rFonts w:hint="eastAsia"/>
          <w:sz w:val="15"/>
          <w:szCs w:val="15"/>
        </w:rPr>
        <w:t xml:space="preserve">  </w:t>
      </w:r>
      <w:r>
        <w:rPr>
          <w:rFonts w:hint="eastAsia"/>
          <w:sz w:val="15"/>
          <w:szCs w:val="15"/>
          <w:lang w:val="en-US" w:eastAsia="zh-CN"/>
        </w:rPr>
        <w:t>沪A73718D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