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霍彦龙</w:t>
      </w:r>
      <w:r>
        <w:rPr>
          <w:rFonts w:hint="eastAsia"/>
          <w:sz w:val="15"/>
          <w:szCs w:val="15"/>
          <w:highlight w:val="none"/>
        </w:rPr>
        <w:t>，</w:t>
      </w:r>
      <w:r>
        <w:rPr>
          <w:rFonts w:hint="eastAsia"/>
          <w:sz w:val="15"/>
          <w:szCs w:val="15"/>
          <w:highlight w:val="none"/>
          <w:lang w:val="en-US" w:eastAsia="zh-CN"/>
        </w:rPr>
        <w:t>132335197909242714</w:t>
      </w:r>
      <w:r>
        <w:rPr>
          <w:rFonts w:hint="eastAsia"/>
          <w:sz w:val="15"/>
          <w:szCs w:val="15"/>
        </w:rPr>
        <w:t xml:space="preserve">  </w:t>
      </w:r>
      <w:r>
        <w:rPr>
          <w:rFonts w:hint="eastAsia"/>
          <w:sz w:val="15"/>
          <w:szCs w:val="15"/>
          <w:lang w:val="en-US" w:eastAsia="zh-CN"/>
        </w:rPr>
        <w:t>冀AJ3155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