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谷素亮</w:t>
      </w:r>
      <w:r>
        <w:rPr>
          <w:rFonts w:hint="eastAsia"/>
          <w:sz w:val="15"/>
          <w:szCs w:val="15"/>
          <w:highlight w:val="none"/>
        </w:rPr>
        <w:t>，</w:t>
      </w:r>
      <w:r>
        <w:rPr>
          <w:rFonts w:hint="eastAsia"/>
          <w:sz w:val="15"/>
          <w:szCs w:val="15"/>
          <w:highlight w:val="none"/>
          <w:lang w:val="en-US" w:eastAsia="zh-CN"/>
        </w:rPr>
        <w:t>132335197905061879</w:t>
      </w:r>
      <w:r>
        <w:rPr>
          <w:rFonts w:hint="eastAsia"/>
          <w:sz w:val="15"/>
          <w:szCs w:val="15"/>
        </w:rPr>
        <w:t xml:space="preserve">  </w:t>
      </w:r>
      <w:r>
        <w:rPr>
          <w:rFonts w:hint="eastAsia"/>
          <w:sz w:val="15"/>
          <w:szCs w:val="15"/>
          <w:lang w:val="en-US" w:eastAsia="zh-CN"/>
        </w:rPr>
        <w:t>沪A66357D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