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韩军军</w:t>
      </w:r>
      <w:r>
        <w:rPr>
          <w:rFonts w:hint="eastAsia"/>
          <w:sz w:val="15"/>
          <w:szCs w:val="15"/>
          <w:highlight w:val="none"/>
        </w:rPr>
        <w:t>，</w:t>
      </w:r>
      <w:r>
        <w:rPr>
          <w:rFonts w:hint="eastAsia"/>
          <w:sz w:val="15"/>
          <w:szCs w:val="15"/>
          <w:highlight w:val="none"/>
          <w:lang w:val="en-US" w:eastAsia="zh-CN"/>
        </w:rPr>
        <w:t>132335197904162571</w:t>
      </w:r>
      <w:r>
        <w:rPr>
          <w:rFonts w:hint="eastAsia"/>
          <w:sz w:val="15"/>
          <w:szCs w:val="15"/>
        </w:rPr>
        <w:t xml:space="preserve">  </w:t>
      </w:r>
      <w:r>
        <w:rPr>
          <w:rFonts w:hint="eastAsia"/>
          <w:sz w:val="15"/>
          <w:szCs w:val="15"/>
          <w:lang w:val="en-US" w:eastAsia="zh-CN"/>
        </w:rPr>
        <w:t>冀A36357D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