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武保刚</w:t>
      </w:r>
      <w:r>
        <w:rPr>
          <w:rFonts w:hint="eastAsia"/>
          <w:sz w:val="15"/>
          <w:szCs w:val="15"/>
          <w:highlight w:val="none"/>
        </w:rPr>
        <w:t>，</w:t>
      </w:r>
      <w:r>
        <w:rPr>
          <w:rFonts w:hint="eastAsia"/>
          <w:sz w:val="15"/>
          <w:szCs w:val="15"/>
          <w:highlight w:val="none"/>
          <w:lang w:val="en-US" w:eastAsia="zh-CN"/>
        </w:rPr>
        <w:t>132335197812251315</w:t>
      </w:r>
      <w:r>
        <w:rPr>
          <w:rFonts w:hint="eastAsia"/>
          <w:sz w:val="15"/>
          <w:szCs w:val="15"/>
        </w:rPr>
        <w:t xml:space="preserve">  </w:t>
      </w:r>
      <w:r>
        <w:rPr>
          <w:rFonts w:hint="eastAsia"/>
          <w:sz w:val="15"/>
          <w:szCs w:val="15"/>
          <w:lang w:val="en-US" w:eastAsia="zh-CN"/>
        </w:rPr>
        <w:t>沪A03283A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