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赵彦文</w:t>
      </w:r>
      <w:r>
        <w:rPr>
          <w:rFonts w:hint="eastAsia"/>
          <w:sz w:val="15"/>
          <w:szCs w:val="15"/>
          <w:highlight w:val="none"/>
        </w:rPr>
        <w:t>，</w:t>
      </w:r>
      <w:r>
        <w:rPr>
          <w:rFonts w:hint="eastAsia"/>
          <w:sz w:val="15"/>
          <w:szCs w:val="15"/>
          <w:highlight w:val="none"/>
          <w:lang w:val="en-US" w:eastAsia="zh-CN"/>
        </w:rPr>
        <w:t>132335197310130417</w:t>
      </w:r>
      <w:r>
        <w:rPr>
          <w:rFonts w:hint="eastAsia"/>
          <w:sz w:val="15"/>
          <w:szCs w:val="15"/>
        </w:rPr>
        <w:t xml:space="preserve">  </w:t>
      </w:r>
      <w:r>
        <w:rPr>
          <w:rFonts w:hint="eastAsia"/>
          <w:sz w:val="15"/>
          <w:szCs w:val="15"/>
          <w:lang w:val="en-US" w:eastAsia="zh-CN"/>
        </w:rPr>
        <w:t>冀ADF089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