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谢国军</w:t>
      </w:r>
      <w:r>
        <w:rPr>
          <w:rFonts w:hint="eastAsia"/>
          <w:sz w:val="15"/>
          <w:szCs w:val="15"/>
          <w:highlight w:val="none"/>
        </w:rPr>
        <w:t>，</w:t>
      </w:r>
      <w:r>
        <w:rPr>
          <w:rFonts w:hint="eastAsia"/>
          <w:sz w:val="15"/>
          <w:szCs w:val="15"/>
          <w:highlight w:val="none"/>
          <w:lang w:val="en-US" w:eastAsia="zh-CN"/>
        </w:rPr>
        <w:t>132335196912091879</w:t>
      </w:r>
      <w:r>
        <w:rPr>
          <w:rFonts w:hint="eastAsia"/>
          <w:sz w:val="15"/>
          <w:szCs w:val="15"/>
        </w:rPr>
        <w:t xml:space="preserve">  </w:t>
      </w:r>
      <w:r>
        <w:rPr>
          <w:rFonts w:hint="eastAsia"/>
          <w:sz w:val="15"/>
          <w:szCs w:val="15"/>
          <w:lang w:val="en-US" w:eastAsia="zh-CN"/>
        </w:rPr>
        <w:t>沪A89516D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