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赵翠永</w:t>
      </w:r>
      <w:r>
        <w:rPr>
          <w:rFonts w:hint="eastAsia"/>
          <w:sz w:val="15"/>
          <w:szCs w:val="15"/>
          <w:highlight w:val="none"/>
        </w:rPr>
        <w:t>，</w:t>
      </w:r>
      <w:r>
        <w:rPr>
          <w:rFonts w:hint="eastAsia"/>
          <w:sz w:val="15"/>
          <w:szCs w:val="15"/>
          <w:highlight w:val="none"/>
          <w:lang w:val="en-US" w:eastAsia="zh-CN"/>
        </w:rPr>
        <w:t>132325197212035034</w:t>
      </w:r>
      <w:r>
        <w:rPr>
          <w:rFonts w:hint="eastAsia"/>
          <w:sz w:val="15"/>
          <w:szCs w:val="15"/>
        </w:rPr>
        <w:t xml:space="preserve">  </w:t>
      </w:r>
      <w:r>
        <w:rPr>
          <w:rFonts w:hint="eastAsia"/>
          <w:sz w:val="15"/>
          <w:szCs w:val="15"/>
          <w:lang w:val="en-US" w:eastAsia="zh-CN"/>
        </w:rPr>
        <w:t>冀AX5740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