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刘建波</w:t>
      </w:r>
      <w:r>
        <w:rPr>
          <w:rFonts w:hint="eastAsia"/>
          <w:sz w:val="15"/>
          <w:szCs w:val="15"/>
          <w:highlight w:val="none"/>
        </w:rPr>
        <w:t>，</w:t>
      </w:r>
      <w:r>
        <w:rPr>
          <w:rFonts w:hint="eastAsia"/>
          <w:sz w:val="15"/>
          <w:szCs w:val="15"/>
          <w:highlight w:val="none"/>
          <w:lang w:val="en-US" w:eastAsia="zh-CN"/>
        </w:rPr>
        <w:t>132323197305100410</w:t>
      </w:r>
      <w:r>
        <w:rPr>
          <w:rFonts w:hint="eastAsia"/>
          <w:sz w:val="15"/>
          <w:szCs w:val="15"/>
        </w:rPr>
        <w:t xml:space="preserve">  </w:t>
      </w:r>
      <w:r>
        <w:rPr>
          <w:rFonts w:hint="eastAsia"/>
          <w:sz w:val="15"/>
          <w:szCs w:val="15"/>
          <w:lang w:val="en-US" w:eastAsia="zh-CN"/>
        </w:rPr>
        <w:t>冀AZ8277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