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粘月强</w:t>
      </w:r>
      <w:r>
        <w:rPr>
          <w:rFonts w:hint="eastAsia"/>
          <w:sz w:val="15"/>
          <w:szCs w:val="15"/>
          <w:highlight w:val="none"/>
        </w:rPr>
        <w:t>，</w:t>
      </w:r>
      <w:r>
        <w:rPr>
          <w:rFonts w:hint="eastAsia"/>
          <w:sz w:val="15"/>
          <w:szCs w:val="15"/>
          <w:highlight w:val="none"/>
          <w:lang w:val="en-US" w:eastAsia="zh-CN"/>
        </w:rPr>
        <w:t>131122197508171616</w:t>
      </w:r>
      <w:r>
        <w:rPr>
          <w:rFonts w:hint="eastAsia"/>
          <w:sz w:val="15"/>
          <w:szCs w:val="15"/>
        </w:rPr>
        <w:t xml:space="preserve">  </w:t>
      </w:r>
      <w:r>
        <w:rPr>
          <w:rFonts w:hint="eastAsia"/>
          <w:sz w:val="15"/>
          <w:szCs w:val="15"/>
          <w:lang w:val="en-US" w:eastAsia="zh-CN"/>
        </w:rPr>
        <w:t>冀TN7965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