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任国</w:t>
      </w:r>
      <w:r>
        <w:rPr>
          <w:rFonts w:hint="eastAsia"/>
          <w:sz w:val="15"/>
          <w:szCs w:val="15"/>
          <w:highlight w:val="none"/>
        </w:rPr>
        <w:t>，</w:t>
      </w:r>
      <w:r>
        <w:rPr>
          <w:rFonts w:hint="eastAsia"/>
          <w:sz w:val="15"/>
          <w:szCs w:val="15"/>
          <w:highlight w:val="none"/>
          <w:lang w:val="en-US" w:eastAsia="zh-CN"/>
        </w:rPr>
        <w:t>130902197702240918</w:t>
      </w:r>
      <w:r>
        <w:rPr>
          <w:rFonts w:hint="eastAsia"/>
          <w:sz w:val="15"/>
          <w:szCs w:val="15"/>
        </w:rPr>
        <w:t xml:space="preserve">  </w:t>
      </w:r>
      <w:r>
        <w:rPr>
          <w:rFonts w:hint="eastAsia"/>
          <w:sz w:val="15"/>
          <w:szCs w:val="15"/>
          <w:lang w:val="en-US" w:eastAsia="zh-CN"/>
        </w:rPr>
        <w:t>冀J02915D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