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屈文博</w:t>
      </w:r>
      <w:r>
        <w:rPr>
          <w:rFonts w:hint="eastAsia"/>
          <w:sz w:val="15"/>
          <w:szCs w:val="15"/>
          <w:highlight w:val="none"/>
        </w:rPr>
        <w:t>，</w:t>
      </w:r>
      <w:r>
        <w:rPr>
          <w:rFonts w:hint="eastAsia"/>
          <w:sz w:val="15"/>
          <w:szCs w:val="15"/>
          <w:highlight w:val="none"/>
          <w:lang w:val="en-US" w:eastAsia="zh-CN"/>
        </w:rPr>
        <w:t>130681199504103814</w:t>
      </w:r>
      <w:r>
        <w:rPr>
          <w:rFonts w:hint="eastAsia"/>
          <w:sz w:val="15"/>
          <w:szCs w:val="15"/>
        </w:rPr>
        <w:t xml:space="preserve">  </w:t>
      </w:r>
      <w:r>
        <w:rPr>
          <w:rFonts w:hint="eastAsia"/>
          <w:sz w:val="15"/>
          <w:szCs w:val="15"/>
          <w:lang w:val="en-US" w:eastAsia="zh-CN"/>
        </w:rPr>
        <w:t>冀FT1961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