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姜红</w:t>
      </w:r>
      <w:r>
        <w:rPr>
          <w:rFonts w:hint="eastAsia"/>
          <w:sz w:val="15"/>
          <w:szCs w:val="15"/>
          <w:highlight w:val="none"/>
        </w:rPr>
        <w:t>，</w:t>
      </w:r>
      <w:r>
        <w:rPr>
          <w:rFonts w:hint="eastAsia"/>
          <w:sz w:val="15"/>
          <w:szCs w:val="15"/>
          <w:highlight w:val="none"/>
          <w:lang w:val="en-US" w:eastAsia="zh-CN"/>
        </w:rPr>
        <w:t>13060419830815211X</w:t>
      </w:r>
      <w:r>
        <w:rPr>
          <w:rFonts w:hint="eastAsia"/>
          <w:sz w:val="15"/>
          <w:szCs w:val="15"/>
        </w:rPr>
        <w:t xml:space="preserve">  </w:t>
      </w:r>
      <w:r>
        <w:rPr>
          <w:rFonts w:hint="eastAsia"/>
          <w:sz w:val="15"/>
          <w:szCs w:val="15"/>
          <w:lang w:val="en-US" w:eastAsia="zh-CN"/>
        </w:rPr>
        <w:t>冀FW2814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