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杨静</w:t>
      </w:r>
      <w:r>
        <w:rPr>
          <w:rFonts w:hint="eastAsia"/>
          <w:sz w:val="15"/>
          <w:szCs w:val="15"/>
          <w:highlight w:val="none"/>
        </w:rPr>
        <w:t>，</w:t>
      </w:r>
      <w:r>
        <w:rPr>
          <w:rFonts w:hint="eastAsia"/>
          <w:sz w:val="15"/>
          <w:szCs w:val="15"/>
          <w:highlight w:val="none"/>
          <w:lang w:val="en-US" w:eastAsia="zh-CN"/>
        </w:rPr>
        <w:t>130428198510080105</w:t>
      </w:r>
      <w:r>
        <w:rPr>
          <w:rFonts w:hint="eastAsia"/>
          <w:sz w:val="15"/>
          <w:szCs w:val="15"/>
        </w:rPr>
        <w:t xml:space="preserve">  </w:t>
      </w:r>
      <w:r>
        <w:rPr>
          <w:rFonts w:hint="eastAsia"/>
          <w:sz w:val="15"/>
          <w:szCs w:val="15"/>
          <w:lang w:val="en-US" w:eastAsia="zh-CN"/>
        </w:rPr>
        <w:t>冀D17989D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