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桂纪平</w:t>
      </w:r>
      <w:r>
        <w:rPr>
          <w:rFonts w:hint="eastAsia"/>
          <w:sz w:val="15"/>
          <w:szCs w:val="15"/>
          <w:highlight w:val="none"/>
        </w:rPr>
        <w:t>，</w:t>
      </w:r>
      <w:r>
        <w:rPr>
          <w:rFonts w:hint="eastAsia"/>
          <w:sz w:val="15"/>
          <w:szCs w:val="15"/>
          <w:highlight w:val="none"/>
          <w:lang w:val="en-US" w:eastAsia="zh-CN"/>
        </w:rPr>
        <w:t>130425198209263042</w:t>
      </w:r>
      <w:r>
        <w:rPr>
          <w:rFonts w:hint="eastAsia"/>
          <w:sz w:val="15"/>
          <w:szCs w:val="15"/>
        </w:rPr>
        <w:t xml:space="preserve">  </w:t>
      </w:r>
      <w:r>
        <w:rPr>
          <w:rFonts w:hint="eastAsia"/>
          <w:sz w:val="15"/>
          <w:szCs w:val="15"/>
          <w:lang w:val="en-US" w:eastAsia="zh-CN"/>
        </w:rPr>
        <w:t>冀D09412D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