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刘双合</w:t>
      </w:r>
      <w:r>
        <w:rPr>
          <w:rFonts w:hint="eastAsia"/>
          <w:sz w:val="15"/>
          <w:szCs w:val="15"/>
          <w:highlight w:val="none"/>
        </w:rPr>
        <w:t>，</w:t>
      </w:r>
      <w:r>
        <w:rPr>
          <w:rFonts w:hint="eastAsia"/>
          <w:sz w:val="15"/>
          <w:szCs w:val="15"/>
          <w:highlight w:val="none"/>
          <w:lang w:val="en-US" w:eastAsia="zh-CN"/>
        </w:rPr>
        <w:t>130425197903251610</w:t>
      </w:r>
      <w:r>
        <w:rPr>
          <w:rFonts w:hint="eastAsia"/>
          <w:sz w:val="15"/>
          <w:szCs w:val="15"/>
        </w:rPr>
        <w:t xml:space="preserve">  </w:t>
      </w:r>
      <w:r>
        <w:rPr>
          <w:rFonts w:hint="eastAsia"/>
          <w:sz w:val="15"/>
          <w:szCs w:val="15"/>
          <w:lang w:val="en-US" w:eastAsia="zh-CN"/>
        </w:rPr>
        <w:t>冀D09714D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