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韩莉婷</w:t>
      </w:r>
      <w:r>
        <w:rPr>
          <w:rFonts w:hint="eastAsia"/>
          <w:sz w:val="15"/>
          <w:szCs w:val="15"/>
          <w:highlight w:val="none"/>
        </w:rPr>
        <w:t>，</w:t>
      </w:r>
      <w:r>
        <w:rPr>
          <w:rFonts w:hint="eastAsia"/>
          <w:sz w:val="15"/>
          <w:szCs w:val="15"/>
          <w:highlight w:val="none"/>
          <w:lang w:val="en-US" w:eastAsia="zh-CN"/>
        </w:rPr>
        <w:t>13018519871222186X</w:t>
      </w:r>
      <w:r>
        <w:rPr>
          <w:rFonts w:hint="eastAsia"/>
          <w:sz w:val="15"/>
          <w:szCs w:val="15"/>
        </w:rPr>
        <w:t xml:space="preserve">  </w:t>
      </w:r>
      <w:r>
        <w:rPr>
          <w:rFonts w:hint="eastAsia"/>
          <w:sz w:val="15"/>
          <w:szCs w:val="15"/>
          <w:lang w:val="en-US" w:eastAsia="zh-CN"/>
        </w:rPr>
        <w:t>冀AEZ266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