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李晶</w:t>
      </w:r>
      <w:r>
        <w:rPr>
          <w:rFonts w:hint="eastAsia"/>
          <w:sz w:val="15"/>
          <w:szCs w:val="15"/>
          <w:highlight w:val="none"/>
        </w:rPr>
        <w:t>，</w:t>
      </w:r>
      <w:r>
        <w:rPr>
          <w:rFonts w:hint="eastAsia"/>
          <w:sz w:val="15"/>
          <w:szCs w:val="15"/>
          <w:highlight w:val="none"/>
          <w:lang w:val="en-US" w:eastAsia="zh-CN"/>
        </w:rPr>
        <w:t>130132199109074422</w:t>
      </w:r>
      <w:r>
        <w:rPr>
          <w:rFonts w:hint="eastAsia"/>
          <w:sz w:val="15"/>
          <w:szCs w:val="15"/>
        </w:rPr>
        <w:t xml:space="preserve">  </w:t>
      </w:r>
      <w:r>
        <w:rPr>
          <w:rFonts w:hint="eastAsia"/>
          <w:sz w:val="15"/>
          <w:szCs w:val="15"/>
          <w:lang w:val="en-US" w:eastAsia="zh-CN"/>
        </w:rPr>
        <w:t>冀A05L97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