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付赛倩</w:t>
      </w:r>
      <w:r>
        <w:rPr>
          <w:rFonts w:hint="eastAsia"/>
          <w:sz w:val="15"/>
          <w:szCs w:val="15"/>
          <w:highlight w:val="none"/>
        </w:rPr>
        <w:t>，</w:t>
      </w:r>
      <w:r>
        <w:rPr>
          <w:rFonts w:hint="eastAsia"/>
          <w:sz w:val="15"/>
          <w:szCs w:val="15"/>
          <w:highlight w:val="none"/>
          <w:lang w:val="en-US" w:eastAsia="zh-CN"/>
        </w:rPr>
        <w:t>13013119941209004X</w:t>
      </w:r>
      <w:r>
        <w:rPr>
          <w:rFonts w:hint="eastAsia"/>
          <w:sz w:val="15"/>
          <w:szCs w:val="15"/>
        </w:rPr>
        <w:t xml:space="preserve">  </w:t>
      </w:r>
      <w:r>
        <w:rPr>
          <w:rFonts w:hint="eastAsia"/>
          <w:sz w:val="15"/>
          <w:szCs w:val="15"/>
          <w:lang w:val="en-US" w:eastAsia="zh-CN"/>
        </w:rPr>
        <w:t>冀A630SF</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