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周雪霞</w:t>
      </w:r>
      <w:r>
        <w:rPr>
          <w:rFonts w:hint="eastAsia"/>
          <w:sz w:val="15"/>
          <w:szCs w:val="15"/>
          <w:highlight w:val="none"/>
        </w:rPr>
        <w:t>，</w:t>
      </w:r>
      <w:r>
        <w:rPr>
          <w:rFonts w:hint="eastAsia"/>
          <w:sz w:val="15"/>
          <w:szCs w:val="15"/>
          <w:highlight w:val="none"/>
          <w:lang w:val="en-US" w:eastAsia="zh-CN"/>
        </w:rPr>
        <w:t>130131199302191229</w:t>
      </w:r>
      <w:r>
        <w:rPr>
          <w:rFonts w:hint="eastAsia"/>
          <w:sz w:val="15"/>
          <w:szCs w:val="15"/>
        </w:rPr>
        <w:t xml:space="preserve">  </w:t>
      </w:r>
      <w:r>
        <w:rPr>
          <w:rFonts w:hint="eastAsia"/>
          <w:sz w:val="15"/>
          <w:szCs w:val="15"/>
          <w:lang w:val="en-US" w:eastAsia="zh-CN"/>
        </w:rPr>
        <w:t>沪A76028D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