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刘彦静</w:t>
      </w:r>
      <w:r>
        <w:rPr>
          <w:rFonts w:hint="eastAsia"/>
          <w:sz w:val="15"/>
          <w:szCs w:val="15"/>
          <w:highlight w:val="none"/>
        </w:rPr>
        <w:t>，</w:t>
      </w:r>
      <w:r>
        <w:rPr>
          <w:rFonts w:hint="eastAsia"/>
          <w:sz w:val="15"/>
          <w:szCs w:val="15"/>
          <w:highlight w:val="none"/>
          <w:lang w:val="en-US" w:eastAsia="zh-CN"/>
        </w:rPr>
        <w:t>130131199210214542</w:t>
      </w:r>
      <w:r>
        <w:rPr>
          <w:rFonts w:hint="eastAsia"/>
          <w:sz w:val="15"/>
          <w:szCs w:val="15"/>
        </w:rPr>
        <w:t xml:space="preserve">  </w:t>
      </w:r>
      <w:r>
        <w:rPr>
          <w:rFonts w:hint="eastAsia"/>
          <w:sz w:val="15"/>
          <w:szCs w:val="15"/>
          <w:lang w:val="en-US" w:eastAsia="zh-CN"/>
        </w:rPr>
        <w:t>冀AKX607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