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刘肖河</w:t>
      </w:r>
      <w:r>
        <w:rPr>
          <w:rFonts w:hint="eastAsia"/>
          <w:sz w:val="15"/>
          <w:szCs w:val="15"/>
          <w:highlight w:val="none"/>
        </w:rPr>
        <w:t>，</w:t>
      </w:r>
      <w:r>
        <w:rPr>
          <w:rFonts w:hint="eastAsia"/>
          <w:sz w:val="15"/>
          <w:szCs w:val="15"/>
          <w:highlight w:val="none"/>
          <w:lang w:val="en-US" w:eastAsia="zh-CN"/>
        </w:rPr>
        <w:t>130131199108044217</w:t>
      </w:r>
      <w:r>
        <w:rPr>
          <w:rFonts w:hint="eastAsia"/>
          <w:sz w:val="15"/>
          <w:szCs w:val="15"/>
        </w:rPr>
        <w:t xml:space="preserve">  </w:t>
      </w:r>
      <w:r>
        <w:rPr>
          <w:rFonts w:hint="eastAsia"/>
          <w:sz w:val="15"/>
          <w:szCs w:val="15"/>
          <w:lang w:val="en-US" w:eastAsia="zh-CN"/>
        </w:rPr>
        <w:t>冀AP4610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