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范少杰</w:t>
      </w:r>
      <w:r>
        <w:rPr>
          <w:rFonts w:hint="eastAsia"/>
          <w:sz w:val="15"/>
          <w:szCs w:val="15"/>
          <w:highlight w:val="none"/>
        </w:rPr>
        <w:t>，</w:t>
      </w:r>
      <w:r>
        <w:rPr>
          <w:rFonts w:hint="eastAsia"/>
          <w:sz w:val="15"/>
          <w:szCs w:val="15"/>
          <w:highlight w:val="none"/>
          <w:lang w:val="en-US" w:eastAsia="zh-CN"/>
        </w:rPr>
        <w:t>130131199008220033</w:t>
      </w:r>
      <w:r>
        <w:rPr>
          <w:rFonts w:hint="eastAsia"/>
          <w:sz w:val="15"/>
          <w:szCs w:val="15"/>
        </w:rPr>
        <w:t xml:space="preserve">  </w:t>
      </w:r>
      <w:r>
        <w:rPr>
          <w:rFonts w:hint="eastAsia"/>
          <w:sz w:val="15"/>
          <w:szCs w:val="15"/>
          <w:lang w:val="en-US" w:eastAsia="zh-CN"/>
        </w:rPr>
        <w:t>冀A46171D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