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利花</w:t>
      </w:r>
      <w:r>
        <w:rPr>
          <w:rFonts w:hint="eastAsia"/>
          <w:sz w:val="15"/>
          <w:szCs w:val="15"/>
          <w:highlight w:val="none"/>
        </w:rPr>
        <w:t>，</w:t>
      </w:r>
      <w:r>
        <w:rPr>
          <w:rFonts w:hint="eastAsia"/>
          <w:sz w:val="15"/>
          <w:szCs w:val="15"/>
          <w:highlight w:val="none"/>
          <w:lang w:val="en-US" w:eastAsia="zh-CN"/>
        </w:rPr>
        <w:t>130131198905204223</w:t>
      </w:r>
      <w:r>
        <w:rPr>
          <w:rFonts w:hint="eastAsia"/>
          <w:sz w:val="15"/>
          <w:szCs w:val="15"/>
        </w:rPr>
        <w:t xml:space="preserve">  </w:t>
      </w:r>
      <w:r>
        <w:rPr>
          <w:rFonts w:hint="eastAsia"/>
          <w:sz w:val="15"/>
          <w:szCs w:val="15"/>
          <w:lang w:val="en-US" w:eastAsia="zh-CN"/>
        </w:rPr>
        <w:t>沪A9996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